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8A475" w14:textId="3DD2F7B4" w:rsidR="007D1C54" w:rsidRDefault="00F25233" w:rsidP="000020F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405966">
        <w:rPr>
          <w:rFonts w:asciiTheme="minorHAnsi" w:hAnsiTheme="minorHAnsi" w:cs="Calibri"/>
          <w:b/>
          <w:bCs/>
          <w:sz w:val="28"/>
        </w:rPr>
        <w:t>ELECTION</w:t>
      </w:r>
      <w:bookmarkStart w:id="0" w:name="_Hlk31972175"/>
      <w:r w:rsidR="00DC64CA">
        <w:rPr>
          <w:rFonts w:asciiTheme="minorHAnsi" w:hAnsiTheme="minorHAnsi" w:cs="Calibri"/>
          <w:b/>
          <w:bCs/>
          <w:sz w:val="28"/>
        </w:rPr>
        <w:t xml:space="preserve"> – MORATORIUM ON STEPS</w:t>
      </w:r>
    </w:p>
    <w:p w14:paraId="705F6578" w14:textId="77777777" w:rsidR="000020F9" w:rsidRPr="00405966" w:rsidRDefault="000020F9" w:rsidP="00365E9F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  <w:szCs w:val="28"/>
        </w:rPr>
      </w:pPr>
    </w:p>
    <w:p w14:paraId="26BA29AC" w14:textId="7FECAF4A" w:rsidR="007D1C54" w:rsidRPr="00405966" w:rsidRDefault="007D1C54" w:rsidP="007D1C54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1" w:name="_Hlk31959557"/>
      <w:r w:rsidRPr="00405966">
        <w:rPr>
          <w:rFonts w:asciiTheme="minorHAnsi" w:hAnsiTheme="minorHAnsi" w:cs="Calibri"/>
          <w:iCs/>
        </w:rPr>
        <w:t>[</w:t>
      </w:r>
      <w:r w:rsidRPr="00405966">
        <w:rPr>
          <w:rFonts w:asciiTheme="minorHAnsi" w:hAnsiTheme="minorHAnsi" w:cs="Calibri"/>
          <w:i/>
          <w:iCs/>
        </w:rPr>
        <w:t>SUPREME/DISTRICT/MAGISTRATES</w:t>
      </w:r>
      <w:r w:rsidRPr="00405966">
        <w:rPr>
          <w:rFonts w:asciiTheme="minorHAnsi" w:hAnsiTheme="minorHAnsi" w:cs="Calibri"/>
          <w:iCs/>
        </w:rPr>
        <w:t xml:space="preserve">] </w:t>
      </w:r>
      <w:r w:rsidR="0098029F" w:rsidRPr="00405966">
        <w:rPr>
          <w:rFonts w:asciiTheme="minorHAnsi" w:hAnsiTheme="minorHAnsi" w:cs="Calibri"/>
          <w:b/>
          <w:sz w:val="12"/>
        </w:rPr>
        <w:t>Delete all but one</w:t>
      </w:r>
      <w:r w:rsidRPr="00405966">
        <w:rPr>
          <w:rFonts w:asciiTheme="minorHAnsi" w:hAnsiTheme="minorHAnsi" w:cs="Calibri"/>
          <w:b/>
          <w:sz w:val="12"/>
        </w:rPr>
        <w:t xml:space="preserve"> </w:t>
      </w:r>
      <w:r w:rsidRPr="00405966">
        <w:rPr>
          <w:rFonts w:asciiTheme="minorHAnsi" w:hAnsiTheme="minorHAnsi" w:cs="Calibri"/>
          <w:iCs/>
        </w:rPr>
        <w:t xml:space="preserve">COURT </w:t>
      </w:r>
      <w:r w:rsidRPr="00405966">
        <w:rPr>
          <w:rFonts w:asciiTheme="minorHAnsi" w:hAnsiTheme="minorHAnsi" w:cs="Calibri"/>
          <w:bCs/>
        </w:rPr>
        <w:t xml:space="preserve">OF SOUTH AUSTRALIA </w:t>
      </w:r>
    </w:p>
    <w:p w14:paraId="4EDD670D" w14:textId="77777777" w:rsidR="007D1C54" w:rsidRPr="00405966" w:rsidRDefault="007D1C54" w:rsidP="007D1C54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405966">
        <w:rPr>
          <w:rFonts w:asciiTheme="minorHAnsi" w:hAnsiTheme="minorHAnsi" w:cs="Calibri"/>
          <w:iCs/>
        </w:rPr>
        <w:t>CIVIL JURISDICTION</w:t>
      </w:r>
    </w:p>
    <w:p w14:paraId="1EC74713" w14:textId="325209DD" w:rsidR="007D1C54" w:rsidRPr="00405966" w:rsidRDefault="007D1C54" w:rsidP="007D1C54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405966">
        <w:rPr>
          <w:rFonts w:asciiTheme="minorHAnsi" w:hAnsiTheme="minorHAnsi" w:cs="Calibri"/>
          <w:iCs/>
        </w:rPr>
        <w:t>[</w:t>
      </w:r>
      <w:r w:rsidRPr="00405966">
        <w:rPr>
          <w:rFonts w:asciiTheme="minorHAnsi" w:hAnsiTheme="minorHAnsi" w:cs="Calibri"/>
          <w:i/>
          <w:iCs/>
        </w:rPr>
        <w:t>MINOR CIVIL</w:t>
      </w:r>
      <w:r w:rsidRPr="00405966">
        <w:rPr>
          <w:rFonts w:asciiTheme="minorHAnsi" w:hAnsiTheme="minorHAnsi" w:cs="Calibri"/>
          <w:iCs/>
        </w:rPr>
        <w:t xml:space="preserve">] </w:t>
      </w:r>
      <w:r w:rsidR="0098029F" w:rsidRPr="00405966">
        <w:rPr>
          <w:rFonts w:asciiTheme="minorHAnsi" w:hAnsiTheme="minorHAnsi" w:cs="Calibri"/>
          <w:b/>
          <w:sz w:val="12"/>
        </w:rPr>
        <w:t>If applicable</w:t>
      </w:r>
    </w:p>
    <w:p w14:paraId="5DFE6636" w14:textId="49DD20F2" w:rsidR="007D1C54" w:rsidRPr="00405966" w:rsidRDefault="007D1C54" w:rsidP="00365E9F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 w:rsidRPr="00405966">
        <w:rPr>
          <w:rFonts w:asciiTheme="minorHAnsi" w:hAnsiTheme="minorHAnsi" w:cs="Calibri"/>
          <w:iCs/>
        </w:rPr>
        <w:t>[</w:t>
      </w:r>
      <w:r w:rsidRPr="00405966">
        <w:rPr>
          <w:rFonts w:asciiTheme="minorHAnsi" w:hAnsiTheme="minorHAnsi" w:cs="Calibri"/>
          <w:i/>
          <w:iCs/>
        </w:rPr>
        <w:t>NAME OF LIST</w:t>
      </w:r>
      <w:r w:rsidRPr="00405966">
        <w:rPr>
          <w:rFonts w:asciiTheme="minorHAnsi" w:hAnsiTheme="minorHAnsi" w:cs="Calibri"/>
          <w:iCs/>
        </w:rPr>
        <w:t xml:space="preserve">] LIST </w:t>
      </w:r>
      <w:r w:rsidR="0098029F" w:rsidRPr="00405966">
        <w:rPr>
          <w:rFonts w:asciiTheme="minorHAnsi" w:hAnsiTheme="minorHAnsi" w:cs="Calibri"/>
          <w:b/>
          <w:sz w:val="12"/>
        </w:rPr>
        <w:t>If applicable</w:t>
      </w:r>
    </w:p>
    <w:bookmarkEnd w:id="0"/>
    <w:bookmarkEnd w:id="1"/>
    <w:p w14:paraId="4477149C" w14:textId="682BCD2C" w:rsidR="007D3511" w:rsidRPr="00405966" w:rsidRDefault="00A648B8" w:rsidP="00365E9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405966">
        <w:rPr>
          <w:rFonts w:asciiTheme="minorHAnsi" w:hAnsiTheme="minorHAnsi" w:cs="Calibri"/>
          <w:b/>
          <w:sz w:val="12"/>
        </w:rPr>
        <w:t xml:space="preserve">Please specify the </w:t>
      </w:r>
      <w:r w:rsidR="0098029F" w:rsidRPr="00405966">
        <w:rPr>
          <w:rFonts w:asciiTheme="minorHAnsi" w:hAnsiTheme="minorHAnsi" w:cs="Calibri"/>
          <w:b/>
          <w:sz w:val="12"/>
        </w:rPr>
        <w:t>Full Name including capacity (eg</w:t>
      </w:r>
      <w:r w:rsidRPr="00405966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1719DE" w:rsidRPr="00405966">
        <w:rPr>
          <w:rFonts w:asciiTheme="minorHAnsi" w:hAnsiTheme="minorHAnsi" w:cs="Calibri"/>
          <w:b/>
          <w:sz w:val="12"/>
        </w:rPr>
        <w:t>party</w:t>
      </w:r>
      <w:r w:rsidRPr="00405966">
        <w:rPr>
          <w:rFonts w:asciiTheme="minorHAnsi" w:hAnsiTheme="minorHAnsi" w:cs="Calibri"/>
          <w:b/>
          <w:sz w:val="12"/>
        </w:rPr>
        <w:t>. Each party should include a party number</w:t>
      </w:r>
      <w:r w:rsidR="001719DE" w:rsidRPr="00405966">
        <w:rPr>
          <w:rFonts w:asciiTheme="minorHAnsi" w:hAnsiTheme="minorHAnsi" w:cs="Calibri"/>
          <w:b/>
          <w:sz w:val="12"/>
        </w:rPr>
        <w:t xml:space="preserve"> if more than one</w:t>
      </w:r>
      <w:r w:rsidRPr="00405966">
        <w:rPr>
          <w:rFonts w:asciiTheme="minorHAnsi" w:hAnsiTheme="minorHAnsi" w:cs="Calibri"/>
          <w:b/>
          <w:sz w:val="12"/>
        </w:rPr>
        <w:t>.</w:t>
      </w:r>
    </w:p>
    <w:p w14:paraId="2EA0979D" w14:textId="77777777" w:rsidR="00A648B8" w:rsidRPr="00405966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1E53594" w14:textId="1CBA8D55" w:rsidR="00972AFA" w:rsidRPr="00405966" w:rsidRDefault="008342FF" w:rsidP="00365E9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405966">
        <w:rPr>
          <w:rFonts w:asciiTheme="minorHAnsi" w:hAnsiTheme="minorHAnsi" w:cs="Calibri"/>
          <w:bCs/>
        </w:rPr>
        <w:t xml:space="preserve">First </w:t>
      </w:r>
      <w:r w:rsidR="00F6136F" w:rsidRPr="00405966">
        <w:rPr>
          <w:rFonts w:asciiTheme="minorHAnsi" w:hAnsiTheme="minorHAnsi" w:cs="Calibri"/>
          <w:bCs/>
        </w:rPr>
        <w:t>Applicant</w:t>
      </w:r>
    </w:p>
    <w:p w14:paraId="1B0415F2" w14:textId="77777777" w:rsidR="00A648B8" w:rsidRPr="00365E9F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6CAA595" w14:textId="77777777" w:rsidR="00A648B8" w:rsidRPr="00405966" w:rsidRDefault="008342FF" w:rsidP="00365E9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405966">
        <w:rPr>
          <w:rFonts w:asciiTheme="minorHAnsi" w:hAnsiTheme="minorHAnsi" w:cs="Calibri"/>
          <w:bCs/>
        </w:rPr>
        <w:t>First Respondent</w:t>
      </w:r>
    </w:p>
    <w:p w14:paraId="4E13793D" w14:textId="2C306387" w:rsidR="00C673C7" w:rsidRPr="00365E9F" w:rsidRDefault="00C673C7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5C1F0548" w14:textId="3636B198" w:rsidR="00A648B8" w:rsidRPr="00405966" w:rsidRDefault="00124189" w:rsidP="00365E9F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 w:rsidRPr="00405966">
        <w:rPr>
          <w:rFonts w:asciiTheme="minorHAnsi" w:hAnsiTheme="minorHAnsi" w:cs="Calibri"/>
          <w:bCs/>
        </w:rPr>
        <w:t>Interested Party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3944"/>
        <w:gridCol w:w="3945"/>
      </w:tblGrid>
      <w:tr w:rsidR="00405966" w:rsidRPr="00405966" w14:paraId="60CA2998" w14:textId="77777777" w:rsidTr="00365E9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7780B23" w14:textId="77777777" w:rsidR="00405966" w:rsidRPr="00405966" w:rsidRDefault="00405966" w:rsidP="00AC3628">
            <w:pPr>
              <w:keepNext/>
              <w:rPr>
                <w:rFonts w:cs="Arial"/>
              </w:rPr>
            </w:pPr>
            <w:bookmarkStart w:id="2" w:name="_Hlk38384183"/>
            <w:r w:rsidRPr="00405966">
              <w:rPr>
                <w:rFonts w:cs="Arial"/>
              </w:rPr>
              <w:t>Applicant</w:t>
            </w:r>
          </w:p>
        </w:tc>
        <w:tc>
          <w:tcPr>
            <w:tcW w:w="7889" w:type="dxa"/>
            <w:gridSpan w:val="2"/>
            <w:tcBorders>
              <w:bottom w:val="nil"/>
            </w:tcBorders>
          </w:tcPr>
          <w:p w14:paraId="73500B30" w14:textId="77777777" w:rsidR="00405966" w:rsidRPr="00405966" w:rsidRDefault="00405966" w:rsidP="00AC3628">
            <w:pPr>
              <w:keepNext/>
              <w:rPr>
                <w:rFonts w:cs="Arial"/>
              </w:rPr>
            </w:pPr>
          </w:p>
        </w:tc>
      </w:tr>
      <w:tr w:rsidR="00405966" w:rsidRPr="00405966" w14:paraId="2F8D45A3" w14:textId="77777777" w:rsidTr="00365E9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6AAA17B" w14:textId="77777777" w:rsidR="00405966" w:rsidRPr="00405966" w:rsidRDefault="00405966" w:rsidP="00AC3628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2"/>
            <w:tcBorders>
              <w:top w:val="nil"/>
            </w:tcBorders>
            <w:vAlign w:val="bottom"/>
          </w:tcPr>
          <w:p w14:paraId="1B01CFCA" w14:textId="77777777" w:rsidR="00405966" w:rsidRPr="00405966" w:rsidRDefault="00405966" w:rsidP="00AC3628">
            <w:pPr>
              <w:keepNext/>
              <w:rPr>
                <w:rFonts w:cs="Arial"/>
              </w:rPr>
            </w:pPr>
            <w:r w:rsidRPr="00405966"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405966" w:rsidRPr="00405966" w14:paraId="04350792" w14:textId="77777777" w:rsidTr="00365E9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9B53C1B" w14:textId="77777777" w:rsidR="00405966" w:rsidRPr="00405966" w:rsidRDefault="00405966" w:rsidP="00AC3628">
            <w:pPr>
              <w:keepNext/>
              <w:rPr>
                <w:rFonts w:cs="Arial"/>
              </w:rPr>
            </w:pPr>
            <w:bookmarkStart w:id="3" w:name="_Hlk38384204"/>
            <w:bookmarkEnd w:id="2"/>
            <w:r w:rsidRPr="00405966">
              <w:rPr>
                <w:rFonts w:cs="Arial"/>
              </w:rPr>
              <w:t>Name of law firm / solicitor</w:t>
            </w:r>
          </w:p>
          <w:p w14:paraId="18CFB300" w14:textId="77777777" w:rsidR="00405966" w:rsidRPr="00405966" w:rsidRDefault="00405966" w:rsidP="00AC3628">
            <w:pPr>
              <w:keepNext/>
              <w:rPr>
                <w:rFonts w:cs="Arial"/>
              </w:rPr>
            </w:pPr>
            <w:r w:rsidRPr="00405966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tcBorders>
              <w:bottom w:val="nil"/>
            </w:tcBorders>
          </w:tcPr>
          <w:p w14:paraId="7312BCA5" w14:textId="77777777" w:rsidR="00405966" w:rsidRPr="00405966" w:rsidRDefault="00405966" w:rsidP="00AC3628">
            <w:pPr>
              <w:keepNext/>
              <w:rPr>
                <w:rFonts w:cs="Arial"/>
              </w:rPr>
            </w:pPr>
          </w:p>
        </w:tc>
        <w:tc>
          <w:tcPr>
            <w:tcW w:w="3945" w:type="dxa"/>
            <w:tcBorders>
              <w:bottom w:val="nil"/>
            </w:tcBorders>
          </w:tcPr>
          <w:p w14:paraId="30DC083E" w14:textId="77777777" w:rsidR="00405966" w:rsidRPr="00405966" w:rsidRDefault="00405966" w:rsidP="00AC3628">
            <w:pPr>
              <w:keepNext/>
              <w:rPr>
                <w:rFonts w:cs="Arial"/>
                <w:b/>
              </w:rPr>
            </w:pPr>
          </w:p>
        </w:tc>
      </w:tr>
      <w:tr w:rsidR="00405966" w:rsidRPr="00405966" w14:paraId="31870579" w14:textId="77777777" w:rsidTr="00365E9F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017025BD" w14:textId="77777777" w:rsidR="00405966" w:rsidRPr="00405966" w:rsidRDefault="00405966" w:rsidP="00AC3628">
            <w:pPr>
              <w:keepNext/>
              <w:rPr>
                <w:rFonts w:cs="Arial"/>
              </w:rPr>
            </w:pPr>
          </w:p>
        </w:tc>
        <w:tc>
          <w:tcPr>
            <w:tcW w:w="3944" w:type="dxa"/>
            <w:tcBorders>
              <w:top w:val="nil"/>
              <w:bottom w:val="single" w:sz="4" w:space="0" w:color="auto"/>
            </w:tcBorders>
            <w:vAlign w:val="bottom"/>
          </w:tcPr>
          <w:p w14:paraId="466471E4" w14:textId="77777777" w:rsidR="00405966" w:rsidRPr="00405966" w:rsidRDefault="00405966" w:rsidP="00AC3628">
            <w:pPr>
              <w:keepNext/>
              <w:rPr>
                <w:rFonts w:cs="Arial"/>
              </w:rPr>
            </w:pPr>
            <w:r w:rsidRPr="00405966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5" w:type="dxa"/>
            <w:tcBorders>
              <w:top w:val="nil"/>
              <w:bottom w:val="single" w:sz="4" w:space="0" w:color="auto"/>
            </w:tcBorders>
            <w:vAlign w:val="bottom"/>
          </w:tcPr>
          <w:p w14:paraId="16721472" w14:textId="77777777" w:rsidR="00405966" w:rsidRPr="00405966" w:rsidRDefault="00405966" w:rsidP="00AC3628">
            <w:pPr>
              <w:keepNext/>
              <w:rPr>
                <w:rFonts w:cs="Arial"/>
              </w:rPr>
            </w:pPr>
            <w:r w:rsidRPr="00405966">
              <w:rPr>
                <w:rFonts w:cs="Arial"/>
                <w:b/>
                <w:sz w:val="12"/>
              </w:rPr>
              <w:t>Solicitor</w:t>
            </w:r>
          </w:p>
        </w:tc>
      </w:tr>
    </w:tbl>
    <w:bookmarkEnd w:id="3"/>
    <w:p w14:paraId="2323F3AA" w14:textId="6622F857" w:rsidR="00C01E33" w:rsidRPr="00405966" w:rsidRDefault="00A648B8" w:rsidP="00350AE8">
      <w:pPr>
        <w:ind w:right="141"/>
        <w:rPr>
          <w:rFonts w:asciiTheme="minorHAnsi" w:hAnsiTheme="minorHAnsi" w:cs="Calibri"/>
        </w:rPr>
      </w:pPr>
      <w:r w:rsidRPr="00405966">
        <w:rPr>
          <w:rFonts w:asciiTheme="minorHAnsi" w:hAnsiTheme="minorHAnsi" w:cs="Calibri"/>
          <w:b/>
          <w:sz w:val="12"/>
        </w:rPr>
        <w:t xml:space="preserve">Duplicate panel if multiple </w:t>
      </w:r>
      <w:r w:rsidR="00F6136F" w:rsidRPr="00405966">
        <w:rPr>
          <w:rFonts w:asciiTheme="minorHAnsi" w:hAnsiTheme="minorHAnsi" w:cs="Calibri"/>
          <w:b/>
          <w:sz w:val="12"/>
        </w:rPr>
        <w:t>Applicant</w:t>
      </w:r>
      <w:r w:rsidRPr="00405966">
        <w:rPr>
          <w:rFonts w:asciiTheme="minorHAnsi" w:hAnsiTheme="minorHAnsi" w:cs="Calibri"/>
          <w:b/>
          <w:sz w:val="12"/>
        </w:rPr>
        <w:t>s</w:t>
      </w:r>
    </w:p>
    <w:p w14:paraId="632A93FE" w14:textId="737C674A" w:rsidR="00124189" w:rsidRPr="00405966" w:rsidRDefault="00124189" w:rsidP="0098029F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10"/>
      </w:tblGrid>
      <w:tr w:rsidR="00124189" w:rsidRPr="00405966" w14:paraId="58B6BCEA" w14:textId="77777777" w:rsidTr="005F3E22">
        <w:tc>
          <w:tcPr>
            <w:tcW w:w="10457" w:type="dxa"/>
            <w:gridSpan w:val="2"/>
          </w:tcPr>
          <w:p w14:paraId="332E938F" w14:textId="77777777" w:rsidR="00124189" w:rsidRPr="00CB0504" w:rsidRDefault="00124189" w:rsidP="005F3E22">
            <w:pPr>
              <w:tabs>
                <w:tab w:val="right" w:pos="8789"/>
              </w:tabs>
              <w:spacing w:before="120"/>
              <w:rPr>
                <w:rFonts w:cs="Arial"/>
                <w:b/>
              </w:rPr>
            </w:pPr>
            <w:r w:rsidRPr="00CB0504">
              <w:rPr>
                <w:rFonts w:cs="Arial"/>
                <w:b/>
              </w:rPr>
              <w:t>Election</w:t>
            </w:r>
          </w:p>
          <w:p w14:paraId="4CEDC54B" w14:textId="586A7790" w:rsidR="00124189" w:rsidRPr="00405966" w:rsidRDefault="00030CDC" w:rsidP="00405966">
            <w:pPr>
              <w:spacing w:before="240" w:after="120"/>
              <w:rPr>
                <w:rFonts w:asciiTheme="minorHAnsi" w:hAnsiTheme="minorHAnsi" w:cs="Calibri"/>
              </w:rPr>
            </w:pPr>
            <w:r w:rsidRPr="00405966">
              <w:rPr>
                <w:rFonts w:cs="Arial"/>
              </w:rPr>
              <w:t>The Applicant elects to place this proceeding under a moratorium and does not intend to take any further steps in this proceeding while it remains under the moratorium.</w:t>
            </w:r>
          </w:p>
        </w:tc>
      </w:tr>
      <w:tr w:rsidR="00DE24DC" w:rsidRPr="00405966" w14:paraId="671AA991" w14:textId="77777777" w:rsidTr="00DE24DC">
        <w:tc>
          <w:tcPr>
            <w:tcW w:w="2547" w:type="dxa"/>
          </w:tcPr>
          <w:p w14:paraId="13838121" w14:textId="0C1E4A69" w:rsidR="00DE24DC" w:rsidRPr="00DE24DC" w:rsidRDefault="00DE24DC" w:rsidP="00DE24DC">
            <w:pPr>
              <w:spacing w:before="240" w:after="120"/>
              <w:jc w:val="left"/>
              <w:rPr>
                <w:rFonts w:cs="Arial"/>
                <w:bCs/>
              </w:rPr>
            </w:pPr>
            <w:r w:rsidRPr="00DE24DC">
              <w:rPr>
                <w:rFonts w:cs="Arial"/>
                <w:bCs/>
              </w:rPr>
              <w:t xml:space="preserve">Reason for </w:t>
            </w:r>
            <w:r w:rsidR="003B7770">
              <w:rPr>
                <w:rFonts w:cs="Arial"/>
                <w:bCs/>
              </w:rPr>
              <w:t xml:space="preserve">placing proceeding </w:t>
            </w:r>
            <w:r w:rsidRPr="00DE24DC">
              <w:rPr>
                <w:rFonts w:cs="Arial"/>
                <w:bCs/>
              </w:rPr>
              <w:t>under moratorium:</w:t>
            </w:r>
          </w:p>
        </w:tc>
        <w:tc>
          <w:tcPr>
            <w:tcW w:w="7910" w:type="dxa"/>
          </w:tcPr>
          <w:p w14:paraId="633799F8" w14:textId="628D4F89" w:rsidR="00DE24DC" w:rsidRPr="00DE24DC" w:rsidRDefault="00DE24DC" w:rsidP="00150113">
            <w:pPr>
              <w:spacing w:before="240" w:after="120"/>
              <w:rPr>
                <w:rFonts w:cs="Arial"/>
                <w:b/>
              </w:rPr>
            </w:pPr>
          </w:p>
        </w:tc>
      </w:tr>
      <w:tr w:rsidR="00DE24DC" w:rsidRPr="00405966" w14:paraId="320FD260" w14:textId="77777777" w:rsidTr="00DE24DC">
        <w:tc>
          <w:tcPr>
            <w:tcW w:w="2547" w:type="dxa"/>
          </w:tcPr>
          <w:p w14:paraId="7879A33B" w14:textId="156BE798" w:rsidR="00DE24DC" w:rsidRPr="00DE24DC" w:rsidRDefault="00DE24DC" w:rsidP="00DE24DC">
            <w:pPr>
              <w:spacing w:before="240" w:after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</w:t>
            </w:r>
            <w:r w:rsidR="003B7770">
              <w:rPr>
                <w:rFonts w:cs="Arial"/>
                <w:bCs/>
              </w:rPr>
              <w:t>xpected</w:t>
            </w:r>
            <w:r>
              <w:rPr>
                <w:rFonts w:cs="Arial"/>
                <w:bCs/>
              </w:rPr>
              <w:t xml:space="preserve"> moratorium timeframe:</w:t>
            </w:r>
          </w:p>
        </w:tc>
        <w:tc>
          <w:tcPr>
            <w:tcW w:w="7910" w:type="dxa"/>
          </w:tcPr>
          <w:p w14:paraId="6D781022" w14:textId="77777777" w:rsidR="00DE24DC" w:rsidRPr="00DE24DC" w:rsidRDefault="00DE24DC" w:rsidP="00150113">
            <w:pPr>
              <w:spacing w:before="240" w:after="120"/>
              <w:rPr>
                <w:rFonts w:cs="Arial"/>
                <w:b/>
              </w:rPr>
            </w:pPr>
          </w:p>
        </w:tc>
      </w:tr>
    </w:tbl>
    <w:p w14:paraId="6B919F35" w14:textId="0376FCC6" w:rsidR="00A648B8" w:rsidRPr="00405966" w:rsidRDefault="00A648B8" w:rsidP="0098029F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405966" w14:paraId="7626A996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49910" w14:textId="77777777" w:rsidR="005F1945" w:rsidRPr="00405966" w:rsidRDefault="005F1945" w:rsidP="00FE6967">
            <w:pPr>
              <w:spacing w:before="120"/>
              <w:jc w:val="left"/>
              <w:rPr>
                <w:rFonts w:asciiTheme="minorHAnsi" w:hAnsiTheme="minorHAnsi" w:cs="Calibri"/>
                <w:b/>
              </w:rPr>
            </w:pPr>
            <w:r w:rsidRPr="00405966">
              <w:rPr>
                <w:rFonts w:asciiTheme="minorHAnsi" w:hAnsiTheme="minorHAnsi" w:cs="Calibri"/>
                <w:b/>
              </w:rPr>
              <w:t xml:space="preserve">To the </w:t>
            </w:r>
            <w:r w:rsidR="00A76080" w:rsidRPr="00405966">
              <w:rPr>
                <w:rFonts w:asciiTheme="minorHAnsi" w:hAnsiTheme="minorHAnsi" w:cs="Calibri"/>
                <w:b/>
              </w:rPr>
              <w:t>Respondent</w:t>
            </w:r>
            <w:r w:rsidRPr="00405966">
              <w:rPr>
                <w:rFonts w:asciiTheme="minorHAnsi" w:hAnsiTheme="minorHAnsi" w:cs="Calibri"/>
                <w:b/>
              </w:rPr>
              <w:t>: WARNING</w:t>
            </w:r>
          </w:p>
          <w:p w14:paraId="78913838" w14:textId="23E9C54E" w:rsidR="006241B6" w:rsidRPr="00405966" w:rsidRDefault="00A945C0" w:rsidP="00405966">
            <w:pPr>
              <w:spacing w:before="240" w:after="120"/>
              <w:jc w:val="left"/>
              <w:rPr>
                <w:rFonts w:asciiTheme="minorHAnsi" w:hAnsiTheme="minorHAnsi" w:cs="Calibri"/>
              </w:rPr>
            </w:pPr>
            <w:r w:rsidRPr="00405966">
              <w:rPr>
                <w:rFonts w:cs="Arial"/>
              </w:rPr>
              <w:t xml:space="preserve">If you wish to bring a claim against the Applicant or another party in this proceeding and that claim is subject to a time limit under the Limitation of Actions Act 1936 or for any other reason, </w:t>
            </w:r>
            <w:r w:rsidRPr="00405966">
              <w:rPr>
                <w:rFonts w:cs="Arial"/>
                <w:b/>
              </w:rPr>
              <w:t>TIME WILL NOT CEASE TO RUN</w:t>
            </w:r>
            <w:r w:rsidRPr="00405966">
              <w:rPr>
                <w:rFonts w:cs="Arial"/>
              </w:rPr>
              <w:t xml:space="preserve"> merely because the proceeding is in the list of inactive cases.</w:t>
            </w:r>
          </w:p>
        </w:tc>
      </w:tr>
    </w:tbl>
    <w:p w14:paraId="0F0338D5" w14:textId="77777777" w:rsidR="001430AC" w:rsidRPr="00405966" w:rsidRDefault="001430AC" w:rsidP="0098029F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945C0" w:rsidRPr="00405966" w14:paraId="3F8713A6" w14:textId="77777777" w:rsidTr="00A945C0">
        <w:tc>
          <w:tcPr>
            <w:tcW w:w="10457" w:type="dxa"/>
          </w:tcPr>
          <w:p w14:paraId="09A7FF40" w14:textId="77777777" w:rsidR="00A945C0" w:rsidRPr="00405966" w:rsidRDefault="00A945C0" w:rsidP="00405966">
            <w:pPr>
              <w:spacing w:before="120" w:after="240"/>
              <w:rPr>
                <w:rFonts w:cs="Arial"/>
                <w:b/>
              </w:rPr>
            </w:pPr>
            <w:r w:rsidRPr="00405966">
              <w:rPr>
                <w:rFonts w:cs="Arial"/>
                <w:b/>
              </w:rPr>
              <w:t>Application to remove proceeding from inactive list</w:t>
            </w:r>
          </w:p>
          <w:p w14:paraId="1F286194" w14:textId="77777777" w:rsidR="00A945C0" w:rsidRPr="00405966" w:rsidRDefault="00A945C0" w:rsidP="00A945C0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cs="Arial"/>
              </w:rPr>
            </w:pPr>
            <w:r w:rsidRPr="00405966">
              <w:rPr>
                <w:rFonts w:cs="Arial"/>
              </w:rPr>
              <w:t>If you wish to have the proceeding proceed, you must:</w:t>
            </w:r>
          </w:p>
          <w:p w14:paraId="6B343C96" w14:textId="48BB12FE" w:rsidR="00A945C0" w:rsidRPr="00405966" w:rsidRDefault="00A945C0" w:rsidP="0040596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160"/>
                <w:tab w:val="left" w:pos="2880"/>
                <w:tab w:val="left" w:pos="3600"/>
              </w:tabs>
              <w:ind w:left="567" w:hanging="567"/>
              <w:jc w:val="left"/>
              <w:rPr>
                <w:rFonts w:cs="Arial"/>
              </w:rPr>
            </w:pPr>
            <w:r w:rsidRPr="00405966">
              <w:rPr>
                <w:rFonts w:cs="Arial"/>
              </w:rPr>
              <w:t>file a</w:t>
            </w:r>
            <w:r w:rsidR="003D4976" w:rsidRPr="00405966">
              <w:rPr>
                <w:rFonts w:cs="Arial"/>
              </w:rPr>
              <w:t xml:space="preserve"> Notice of Acting</w:t>
            </w:r>
            <w:r w:rsidRPr="00405966">
              <w:rPr>
                <w:rFonts w:cs="Arial"/>
              </w:rPr>
              <w:t>; and</w:t>
            </w:r>
          </w:p>
          <w:p w14:paraId="4E052DD1" w14:textId="77777777" w:rsidR="00A945C0" w:rsidRPr="00405966" w:rsidRDefault="00A945C0" w:rsidP="00405966">
            <w:pPr>
              <w:pStyle w:val="Hangindent"/>
              <w:numPr>
                <w:ilvl w:val="0"/>
                <w:numId w:val="4"/>
              </w:numPr>
              <w:tabs>
                <w:tab w:val="clear" w:pos="1134"/>
              </w:tabs>
              <w:spacing w:after="0"/>
              <w:ind w:left="567" w:hanging="567"/>
              <w:rPr>
                <w:sz w:val="20"/>
                <w:szCs w:val="20"/>
              </w:rPr>
            </w:pPr>
            <w:r w:rsidRPr="00405966">
              <w:rPr>
                <w:sz w:val="20"/>
                <w:szCs w:val="20"/>
              </w:rPr>
              <w:t xml:space="preserve">file and serve on the Applicant an Interlocutory Application seeking an order that the </w:t>
            </w:r>
            <w:r w:rsidRPr="00405966">
              <w:rPr>
                <w:sz w:val="20"/>
              </w:rPr>
              <w:t>proceeding</w:t>
            </w:r>
            <w:r w:rsidRPr="00405966">
              <w:rPr>
                <w:sz w:val="20"/>
                <w:szCs w:val="20"/>
              </w:rPr>
              <w:t xml:space="preserve"> be removed from the list of inactive cases.</w:t>
            </w:r>
          </w:p>
          <w:p w14:paraId="32AA04CE" w14:textId="6AFFFFD9" w:rsidR="00A945C0" w:rsidRPr="00405966" w:rsidRDefault="00A945C0" w:rsidP="00405966">
            <w:pPr>
              <w:spacing w:before="240" w:after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405966">
              <w:rPr>
                <w:rFonts w:cs="Arial"/>
              </w:rPr>
              <w:t xml:space="preserve">In that event, the Court will convene a hearing and send notice of it to </w:t>
            </w:r>
            <w:r w:rsidR="00692408" w:rsidRPr="00405966">
              <w:rPr>
                <w:rFonts w:cs="Arial"/>
              </w:rPr>
              <w:t>the parties</w:t>
            </w:r>
            <w:r w:rsidRPr="00405966">
              <w:rPr>
                <w:rFonts w:cs="Arial"/>
              </w:rPr>
              <w:t xml:space="preserve">. </w:t>
            </w:r>
            <w:r w:rsidR="00692408" w:rsidRPr="00405966">
              <w:rPr>
                <w:rFonts w:cs="Arial"/>
              </w:rPr>
              <w:t>The parties</w:t>
            </w:r>
            <w:r w:rsidRPr="00405966">
              <w:rPr>
                <w:rFonts w:cs="Arial"/>
              </w:rPr>
              <w:t xml:space="preserve"> should attend at that hearing in person or by </w:t>
            </w:r>
            <w:r w:rsidR="00692408" w:rsidRPr="00405966">
              <w:rPr>
                <w:rFonts w:cs="Arial"/>
              </w:rPr>
              <w:t xml:space="preserve">their </w:t>
            </w:r>
            <w:r w:rsidRPr="00405966">
              <w:rPr>
                <w:rFonts w:cs="Arial"/>
              </w:rPr>
              <w:t>lawyer.</w:t>
            </w:r>
          </w:p>
        </w:tc>
      </w:tr>
    </w:tbl>
    <w:p w14:paraId="59273239" w14:textId="77777777" w:rsidR="00A945C0" w:rsidRPr="00405966" w:rsidRDefault="00A945C0" w:rsidP="0098029F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405966" w14:paraId="3121418D" w14:textId="77777777" w:rsidTr="001525C9">
        <w:trPr>
          <w:cantSplit/>
        </w:trPr>
        <w:tc>
          <w:tcPr>
            <w:tcW w:w="10457" w:type="dxa"/>
          </w:tcPr>
          <w:p w14:paraId="4FBE9F41" w14:textId="77777777" w:rsidR="006241B6" w:rsidRPr="00405966" w:rsidRDefault="006241B6" w:rsidP="0098029F">
            <w:pPr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405966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477A126A" w14:textId="0F734BA8" w:rsidR="006241B6" w:rsidRPr="00405966" w:rsidRDefault="006241B6" w:rsidP="00405966">
            <w:pPr>
              <w:spacing w:before="240" w:after="120"/>
              <w:rPr>
                <w:rFonts w:asciiTheme="minorHAnsi" w:hAnsiTheme="minorHAnsi" w:cs="Calibri"/>
                <w:color w:val="000000" w:themeColor="text1"/>
              </w:rPr>
            </w:pPr>
            <w:r w:rsidRPr="00405966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  <w:r w:rsidR="00030CDC" w:rsidRPr="00405966">
              <w:rPr>
                <w:rFonts w:asciiTheme="minorHAnsi" w:hAnsiTheme="minorHAnsi" w:cs="Calibri"/>
                <w:color w:val="000000" w:themeColor="text1"/>
              </w:rPr>
              <w:t xml:space="preserve"> An Affidavit of Service of this document is required to be filed with the Court to prevent the proceeding from entering the list of inactive cases.</w:t>
            </w:r>
          </w:p>
        </w:tc>
      </w:tr>
    </w:tbl>
    <w:p w14:paraId="620C6DE9" w14:textId="43CDE28C" w:rsidR="006241B6" w:rsidRPr="00405966" w:rsidRDefault="006241B6" w:rsidP="0098029F">
      <w:pPr>
        <w:spacing w:before="120" w:after="120"/>
        <w:rPr>
          <w:rFonts w:asciiTheme="minorHAnsi" w:hAnsiTheme="minorHAnsi" w:cs="Calibri"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D5072" w:rsidRPr="00405966" w14:paraId="1EBA9B94" w14:textId="77777777" w:rsidTr="00FD0495">
        <w:trPr>
          <w:trHeight w:val="1973"/>
        </w:trPr>
        <w:tc>
          <w:tcPr>
            <w:tcW w:w="10602" w:type="dxa"/>
          </w:tcPr>
          <w:p w14:paraId="1332D184" w14:textId="552DE8ED" w:rsidR="007D5072" w:rsidRPr="00405966" w:rsidRDefault="007D5072" w:rsidP="00405966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405966">
              <w:rPr>
                <w:rFonts w:asciiTheme="minorHAnsi" w:hAnsiTheme="minorHAnsi" w:cs="Calibri"/>
                <w:b/>
                <w:color w:val="000000" w:themeColor="text1"/>
              </w:rPr>
              <w:t>Note to Parties</w:t>
            </w:r>
          </w:p>
          <w:p w14:paraId="1F88AE94" w14:textId="77777777" w:rsidR="00030CDC" w:rsidRPr="00405966" w:rsidRDefault="00030CDC" w:rsidP="00405966">
            <w:pPr>
              <w:pStyle w:val="ListParagraph"/>
              <w:numPr>
                <w:ilvl w:val="0"/>
                <w:numId w:val="5"/>
              </w:numPr>
              <w:tabs>
                <w:tab w:val="right" w:pos="8789"/>
              </w:tabs>
              <w:spacing w:after="120"/>
              <w:ind w:left="453" w:hanging="425"/>
              <w:contextualSpacing w:val="0"/>
              <w:rPr>
                <w:rFonts w:cs="Arial"/>
              </w:rPr>
            </w:pPr>
            <w:r w:rsidRPr="00405966">
              <w:rPr>
                <w:rFonts w:cs="Arial"/>
              </w:rPr>
              <w:t>The proceeding, by reason of the service of this notice and the Rules of Court, will not be entered in the list of inactive cases.</w:t>
            </w:r>
          </w:p>
          <w:p w14:paraId="2252E729" w14:textId="77777777" w:rsidR="00030CDC" w:rsidRPr="00405966" w:rsidRDefault="00030CDC" w:rsidP="00405966">
            <w:pPr>
              <w:pStyle w:val="ListParagraph"/>
              <w:numPr>
                <w:ilvl w:val="0"/>
                <w:numId w:val="5"/>
              </w:numPr>
              <w:tabs>
                <w:tab w:val="right" w:pos="8789"/>
              </w:tabs>
              <w:spacing w:after="120"/>
              <w:ind w:left="453" w:hanging="425"/>
              <w:contextualSpacing w:val="0"/>
              <w:rPr>
                <w:rFonts w:cs="Arial"/>
              </w:rPr>
            </w:pPr>
            <w:r w:rsidRPr="00405966">
              <w:rPr>
                <w:rFonts w:cs="Arial"/>
              </w:rPr>
              <w:t>The proceeding will remain under a moratorium until the Court orders its removal on application by a party having given to all parties at least 14 calendar days written notice.</w:t>
            </w:r>
          </w:p>
          <w:p w14:paraId="417CF8F4" w14:textId="7EE85AFA" w:rsidR="00030CDC" w:rsidRPr="00405966" w:rsidRDefault="00030CDC" w:rsidP="00405966">
            <w:pPr>
              <w:pStyle w:val="ListParagraph"/>
              <w:numPr>
                <w:ilvl w:val="0"/>
                <w:numId w:val="5"/>
              </w:numPr>
              <w:tabs>
                <w:tab w:val="right" w:pos="8789"/>
              </w:tabs>
              <w:spacing w:after="120"/>
              <w:ind w:left="453" w:hanging="425"/>
              <w:contextualSpacing w:val="0"/>
              <w:rPr>
                <w:rFonts w:cs="Arial"/>
              </w:rPr>
            </w:pPr>
            <w:r w:rsidRPr="00405966">
              <w:rPr>
                <w:rFonts w:cs="Arial"/>
              </w:rPr>
              <w:t>While the proceeding remains under a moratorium, the Respondent is not required to file a Defence or to take any other step in the action.</w:t>
            </w:r>
          </w:p>
          <w:p w14:paraId="4C100C74" w14:textId="32F7256D" w:rsidR="007D5072" w:rsidRPr="00405966" w:rsidRDefault="00030CDC" w:rsidP="0098029F">
            <w:pPr>
              <w:pStyle w:val="ListParagraph"/>
              <w:numPr>
                <w:ilvl w:val="0"/>
                <w:numId w:val="5"/>
              </w:numPr>
              <w:spacing w:after="120"/>
              <w:ind w:left="448" w:hanging="425"/>
              <w:rPr>
                <w:rFonts w:asciiTheme="minorHAnsi" w:hAnsiTheme="minorHAnsi" w:cs="Calibri"/>
              </w:rPr>
            </w:pPr>
            <w:r w:rsidRPr="00405966">
              <w:rPr>
                <w:rFonts w:cs="Arial"/>
              </w:rPr>
              <w:t>While the proceeding remains under a moratorium, no party is entitled without the leave of the Court to take any step in the proceeding (other than applying to remove it from the list of inactive cases).</w:t>
            </w:r>
          </w:p>
        </w:tc>
      </w:tr>
    </w:tbl>
    <w:p w14:paraId="77EF43A5" w14:textId="77777777" w:rsidR="007D5072" w:rsidRPr="00405966" w:rsidRDefault="007D5072" w:rsidP="00FE6967">
      <w:pPr>
        <w:rPr>
          <w:rFonts w:asciiTheme="minorHAnsi" w:hAnsiTheme="minorHAnsi" w:cs="Calibri"/>
          <w:b/>
          <w:color w:val="000000" w:themeColor="text1"/>
        </w:rPr>
      </w:pPr>
    </w:p>
    <w:p w14:paraId="7F659720" w14:textId="77777777" w:rsidR="007D5072" w:rsidRPr="00405966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14:paraId="77639644" w14:textId="77777777" w:rsidR="007D5072" w:rsidRPr="00405966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405966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11D44" w14:textId="77777777" w:rsidR="003610E5" w:rsidRDefault="003610E5" w:rsidP="00F437EE">
      <w:r>
        <w:separator/>
      </w:r>
    </w:p>
  </w:endnote>
  <w:endnote w:type="continuationSeparator" w:id="0">
    <w:p w14:paraId="19B43BAC" w14:textId="77777777" w:rsidR="003610E5" w:rsidRDefault="003610E5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AED5" w14:textId="77777777" w:rsidR="003610E5" w:rsidRDefault="003610E5" w:rsidP="00F437EE">
      <w:r>
        <w:separator/>
      </w:r>
    </w:p>
  </w:footnote>
  <w:footnote w:type="continuationSeparator" w:id="0">
    <w:p w14:paraId="32CEAA81" w14:textId="77777777" w:rsidR="003610E5" w:rsidRDefault="003610E5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B8D5" w14:textId="3DD2D6F7" w:rsidR="00F42926" w:rsidRDefault="00865B2D" w:rsidP="00F42926">
    <w:pPr>
      <w:pStyle w:val="Header"/>
      <w:rPr>
        <w:lang w:val="en-US"/>
      </w:rPr>
    </w:pPr>
    <w:r>
      <w:rPr>
        <w:lang w:val="en-US"/>
      </w:rPr>
      <w:t>Form 1</w:t>
    </w:r>
    <w:r w:rsidR="007D1C54">
      <w:rPr>
        <w:lang w:val="en-US"/>
      </w:rPr>
      <w:t>5</w:t>
    </w:r>
    <w:r w:rsidR="001525C9">
      <w:rPr>
        <w:lang w:val="en-US"/>
      </w:rPr>
      <w:t>B</w:t>
    </w:r>
  </w:p>
  <w:p w14:paraId="12B47A61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15AF" w14:textId="4E63A322" w:rsidR="00E92F2A" w:rsidRDefault="00E447A9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A945C0">
      <w:rPr>
        <w:lang w:val="en-US"/>
      </w:rPr>
      <w:t>1</w:t>
    </w:r>
    <w:r w:rsidR="007021F0">
      <w:rPr>
        <w:lang w:val="en-US"/>
      </w:rPr>
      <w:t>5</w:t>
    </w:r>
    <w:r w:rsidR="00A945C0">
      <w:rPr>
        <w:lang w:val="en-US"/>
      </w:rPr>
      <w:t>B</w:t>
    </w:r>
  </w:p>
  <w:p w14:paraId="4853FB6B" w14:textId="77777777" w:rsidR="00917942" w:rsidRPr="00BA48D1" w:rsidRDefault="00917942" w:rsidP="008A65DD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35071E71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8E10858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C09F4F4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927648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D279ACE" w14:textId="77777777" w:rsidR="000A6DD3" w:rsidRPr="00B653FE" w:rsidRDefault="000A6DD3" w:rsidP="00607F7A">
          <w:pPr>
            <w:pStyle w:val="Footer"/>
          </w:pPr>
        </w:p>
        <w:p w14:paraId="236AD529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54805757" w14:textId="77777777" w:rsidR="000A6DD3" w:rsidRDefault="000A6DD3" w:rsidP="00607F7A">
          <w:pPr>
            <w:pStyle w:val="Footer"/>
          </w:pPr>
        </w:p>
        <w:p w14:paraId="5AA38F74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4FC32FBA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0E0AE39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52C8E1DB" w14:textId="77777777" w:rsidR="000A6DD3" w:rsidRPr="00B653FE" w:rsidRDefault="000A6DD3" w:rsidP="00607F7A">
          <w:pPr>
            <w:pStyle w:val="Footer"/>
          </w:pPr>
        </w:p>
        <w:p w14:paraId="7F8D6087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6DBD104E" w14:textId="77777777" w:rsidR="000A6DD3" w:rsidRPr="00B653FE" w:rsidRDefault="000A6DD3" w:rsidP="00607F7A">
          <w:pPr>
            <w:pStyle w:val="Footer"/>
          </w:pPr>
        </w:p>
      </w:tc>
    </w:tr>
  </w:tbl>
  <w:p w14:paraId="28FD4B0A" w14:textId="774974C1" w:rsidR="00AA4A90" w:rsidRDefault="00AA4A90" w:rsidP="00E92F2A">
    <w:pPr>
      <w:pStyle w:val="Header"/>
      <w:rPr>
        <w:lang w:val="en-US"/>
      </w:rPr>
    </w:pPr>
  </w:p>
  <w:p w14:paraId="5810FEA2" w14:textId="77777777" w:rsidR="008A65DD" w:rsidRDefault="008A65DD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0421B"/>
    <w:multiLevelType w:val="hybridMultilevel"/>
    <w:tmpl w:val="61603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C05C4"/>
    <w:multiLevelType w:val="hybridMultilevel"/>
    <w:tmpl w:val="ABB61AAA"/>
    <w:lvl w:ilvl="0" w:tplc="0C09000F">
      <w:start w:val="1"/>
      <w:numFmt w:val="decimal"/>
      <w:lvlText w:val="%1."/>
      <w:lvlJc w:val="left"/>
      <w:pPr>
        <w:ind w:left="389" w:hanging="360"/>
      </w:p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60556C1D"/>
    <w:multiLevelType w:val="hybridMultilevel"/>
    <w:tmpl w:val="F96650D6"/>
    <w:lvl w:ilvl="0" w:tplc="DD5225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077469">
    <w:abstractNumId w:val="1"/>
  </w:num>
  <w:num w:numId="2" w16cid:durableId="1087115213">
    <w:abstractNumId w:val="3"/>
  </w:num>
  <w:num w:numId="3" w16cid:durableId="1288705001">
    <w:abstractNumId w:val="0"/>
  </w:num>
  <w:num w:numId="4" w16cid:durableId="799959970">
    <w:abstractNumId w:val="5"/>
  </w:num>
  <w:num w:numId="5" w16cid:durableId="375933276">
    <w:abstractNumId w:val="2"/>
  </w:num>
  <w:num w:numId="6" w16cid:durableId="336253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20F9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0CDC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4189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25C9"/>
    <w:rsid w:val="00153B67"/>
    <w:rsid w:val="00153D16"/>
    <w:rsid w:val="0015479F"/>
    <w:rsid w:val="001547FC"/>
    <w:rsid w:val="00157EFC"/>
    <w:rsid w:val="00170E07"/>
    <w:rsid w:val="001717FB"/>
    <w:rsid w:val="001719DE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4810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4D2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10E5"/>
    <w:rsid w:val="00363049"/>
    <w:rsid w:val="003646F1"/>
    <w:rsid w:val="00365340"/>
    <w:rsid w:val="00365E9F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B7770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76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5966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2123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61F8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6AE4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408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600A"/>
    <w:rsid w:val="006C7C86"/>
    <w:rsid w:val="006D0504"/>
    <w:rsid w:val="006D5B45"/>
    <w:rsid w:val="006D6070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21F0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03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1C54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1EC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A65DD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29F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24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AAA"/>
    <w:rsid w:val="00A85BBD"/>
    <w:rsid w:val="00A8787E"/>
    <w:rsid w:val="00A9114D"/>
    <w:rsid w:val="00A93367"/>
    <w:rsid w:val="00A945C0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E7E88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504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64CA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4DC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57D2C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233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BB75D2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paragraph" w:customStyle="1" w:styleId="Hangindent">
    <w:name w:val="Hang indent"/>
    <w:basedOn w:val="Normal"/>
    <w:qFormat/>
    <w:rsid w:val="00A945C0"/>
    <w:pPr>
      <w:tabs>
        <w:tab w:val="left" w:pos="1134"/>
        <w:tab w:val="left" w:pos="2342"/>
        <w:tab w:val="left" w:pos="4536"/>
      </w:tabs>
      <w:spacing w:after="120"/>
      <w:ind w:left="1418" w:hanging="567"/>
    </w:pPr>
    <w:rPr>
      <w:rFonts w:eastAsia="Arial" w:cs="Arial"/>
      <w:sz w:val="24"/>
      <w:szCs w:val="23"/>
    </w:rPr>
  </w:style>
  <w:style w:type="paragraph" w:styleId="Revision">
    <w:name w:val="Revision"/>
    <w:hidden/>
    <w:uiPriority w:val="99"/>
    <w:semiHidden/>
    <w:rsid w:val="00DE24DC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4.xml><?xml version="1.0" encoding="utf-8"?>
<metadata xmlns="http://www.objective.com/ecm/document/metadata/58C9F5967543424EB65A239DFED2F2F1" version="1.0.0">
  <systemFields>
    <field name="Objective-Id">
      <value order="0">A592721</value>
    </field>
    <field name="Objective-Title">
      <value order="0">Form 16B Election - Moratorium on Steps</value>
    </field>
    <field name="Objective-Description">
      <value order="0"/>
    </field>
    <field name="Objective-CreationStamp">
      <value order="0">2019-08-01T22:42:32Z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2019-10-18T02:53:57Z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vA1119366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787CE-B1B4-47A4-84FF-54810B92E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F42CE959-F9D7-4D1B-9445-B89263F3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15B Election - Moratorium on Steps</dc:title>
  <dc:subject/>
  <dc:creator>Courts Administration Authority</dc:creator>
  <cp:keywords>Civil; Forms; Originating process</cp:keywords>
  <dc:description/>
  <cp:lastModifiedBy>Palmer, Alicia (CAA)</cp:lastModifiedBy>
  <cp:revision>4</cp:revision>
  <cp:lastPrinted>2023-10-23T04:31:00Z</cp:lastPrinted>
  <dcterms:created xsi:type="dcterms:W3CDTF">2024-07-19T02:37:00Z</dcterms:created>
  <dcterms:modified xsi:type="dcterms:W3CDTF">2024-11-12T03:12:00Z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A592721</vt:lpwstr>
  </property>
  <property fmtid="{D5CDD505-2E9C-101B-9397-08002B2CF9AE}" pid="4" name="Objective-Title">
    <vt:lpwstr>Form 16B Election - Moratorium on Steps</vt:lpwstr>
  </property>
  <property fmtid="{D5CDD505-2E9C-101B-9397-08002B2CF9AE}" pid="5" name="Objective-Description">
    <vt:lpwstr/>
  </property>
  <property fmtid="{D5CDD505-2E9C-101B-9397-08002B2CF9AE}" pid="6" name="Objective-CreationStamp">
    <vt:filetime>2019-08-01T22:52:48Z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2019-10-18T02:53:57Z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vA1119366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1500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15</vt:r8>
  </property>
</Properties>
</file>